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sz w:val="24"/>
          <w:szCs w:val="24"/>
          <w:b w:val="1"/>
          <w:bCs w:val="1"/>
          <w:i w:val="1"/>
          <w:iCs w:val="1"/>
        </w:rPr>
        <w:t xml:space="preserve">Representantes en la Mancomunidad del Norte de Municipios de Gran Canaria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 en el Consejo Insular de Aguas </w:t>
      </w:r>
    </w:p>
    <w:p>
      <w:pPr>
        <w:pStyle w:val="Heading3"/>
      </w:pPr>
      <w:r>
        <w:rPr/>
        <w:t xml:space="preserve"> 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Instituto Municipal de Toxicomanías</w:t>
      </w:r>
    </w:p>
    <w:p>
      <w:pPr/>
      <w:r>
        <w:rPr/>
        <w:t xml:space="preserve">  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Consejo de Salud de zona</w:t>
      </w:r>
    </w:p>
    <w:p>
      <w:pPr/>
      <w:r>
        <w:rPr/>
        <w:t xml:space="preserve"> 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Consejo escolar municipal</w:t>
      </w:r>
    </w:p>
    <w:p>
      <w:pPr/>
      <w:r>
        <w:rPr/>
        <w:t xml:space="preserve"> 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la Fundación Cararia "Ciudad de Gáldar"</w:t>
      </w:r>
    </w:p>
    <w:p>
      <w:pPr/>
      <w:r>
        <w:rPr/>
        <w:t xml:space="preserve"> 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2026-10-11T00:12:21+00:00</dcterms:created>
  <dcterms:modified xsi:type="dcterms:W3CDTF">2026-10-11T00:12:21+00:00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