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Dispone el artículo 12 Ley 12/2014, de 26 de diciembre, de transparencia y de acceso a la información pública que </w:t>
      </w:r>
      <w:r>
        <w:rPr>
          <w:i w:val="1"/>
          <w:iCs w:val="1"/>
        </w:rPr>
        <w:t xml:space="preserve">los órganos a los que estén adscritas las unidades responsables de la información del departamento o entidad deberán emitir anualmente un informe sobre el grado de aplicación de la ley en su respectivo ámbito, con el contenido que se establezca por orden del titular del departamento competente en materia de información pública. </w:t>
      </w:r>
    </w:p>
    <w:p>
      <w:pPr>
        <w:jc w:val="both"/>
      </w:pPr>
      <w:r>
        <w:rPr/>
        <w:t xml:space="preserve">En cumplimiento de la disposición legal citada se facilita el acceso a los referidos informes: </w:t>
      </w:r>
    </w:p>
    <w:tbl>
      <w:tblGrid>
        <w:gridCol w:w="257750" w:type="dxa"/>
        <w:gridCol w:w="257750" w:type="dxa"/>
      </w:tblGrid>
      <w:tblPr>
        <w:tblW w:w="5000" w:type="pct"/>
        <w:tblLayout w:type="autofit"/>
        <w:bidiVisual w:val="0"/>
      </w:tblPr>
      <w:tr>
        <w:trPr/>
        <w:tc>
          <w:tcPr>
            <w:tcW w:w="257750" w:type="pct"/>
          </w:tcPr>
          <w:p>
            <w:pPr>
              <w:jc w:val="center"/>
            </w:pPr>
            <w:r>
              <w:rPr>
                <w:b w:val="1"/>
                <w:bCs w:val="1"/>
              </w:rPr>
              <w:t xml:space="preserve">Anualidad</w:t>
            </w:r>
          </w:p>
        </w:tc>
        <w:tc>
          <w:tcPr>
            <w:tcW w:w="257750" w:type="pct"/>
          </w:tcPr>
          <w:p>
            <w:pPr>
              <w:jc w:val="center"/>
            </w:pPr>
            <w:r>
              <w:rPr>
                <w:b w:val="1"/>
                <w:bCs w:val="1"/>
              </w:rPr>
              <w:t xml:space="preserve">Informe </w:t>
            </w:r>
          </w:p>
        </w:tc>
      </w:tr>
      <w:tr>
        <w:trPr/>
        <w:tc>
          <w:tcPr>
            <w:tcW w:w="257750" w:type="pct"/>
          </w:tcPr>
          <w:p>
            <w:pPr>
              <w:jc w:val="center"/>
            </w:pPr>
            <w:r>
              <w:rPr/>
              <w:t xml:space="preserve">2022-2023</w:t>
            </w:r>
          </w:p>
        </w:tc>
        <w:tc>
          <w:tcPr>
            <w:tcW w:w="257750" w:type="pct"/>
          </w:tcPr>
          <w:p>
            <w:pPr>
              <w:jc w:val="center"/>
            </w:pPr>
          </w:p>
        </w:tc>
      </w:tr>
    </w:tbl>
    <w:p>
      <w:pPr>
        <w:jc w:val="center"/>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2026-10-11T00:12:48+00:00</dcterms:created>
  <dcterms:modified xsi:type="dcterms:W3CDTF">2026-10-11T00:12:48+00:00</dcterms:modified>
</cp:coreProperties>
</file>

<file path=docProps/custom.xml><?xml version="1.0" encoding="utf-8"?>
<Properties xmlns="http://schemas.openxmlformats.org/officeDocument/2006/custom-properties" xmlns:vt="http://schemas.openxmlformats.org/officeDocument/2006/docPropsVTypes"/>
</file>