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Ayuntamiento de Gáldar tiene la obligación legal de responder a todas las solicitudes de acceso a la información pública que gocen de legitmidad.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both"/>
      </w:pPr>
      <w:r>
        <w:rPr/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Gáldar. </w:t>
      </w:r>
    </w:p>
    <w:p>
      <w:pPr>
        <w:jc w:val="both"/>
      </w:pPr>
      <w:r>
        <w:rPr/>
        <w:t xml:space="preserve">Los ciudadanos pueden consultar dichas resoluciones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2026-10-11T00:12:21+00:00</dcterms:created>
  <dcterms:modified xsi:type="dcterms:W3CDTF">2026-10-11T00:12:21+00:00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