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202750" w:type="dxa"/>
        <w:gridCol w:w="297250" w:type="dxa"/>
      </w:tblGrid>
      <w:tblPr>
        <w:tblW w:w="480250" w:type="pct"/>
        <w:tblLayout w:type="autofit"/>
        <w:bidiVisual w:val="0"/>
      </w:tblPr>
      <w:tr>
        <w:trPr/>
        <w:tc>
          <w:tcPr>
            <w:tcW w:w="5000" w:type="pct"/>
            <w:gridSpan w:val="2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Plan General de Ordenación</w:t>
            </w:r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1. Memoria de ordenación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2. Ordenación Estructural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3. Plan Operativo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4. Catálogo Arquitectónico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4. Catálogo Arquitectónico (Periferia)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4. Bienes etnográficos (Infraestructura Hidráulica)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Tomo 4. Planos (Elementos protegidos por el PGO)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Planimetría CL1 Clasificación y categorización del suelo (Costa)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Planimetría CL2 Clasificación y categorización del suelo (Medianías)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Planimetría CL3 Clasificación y categorización del suelo (Cumbre)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Estructura General Costa EG1-05_2013 -SUSO-R-5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Estructura General Medianías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Estructura General Cumbre EG-3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Punta de Gáldar y Caleta de Abajo. Barrio de los Condenados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O.2-BOCABARRANCO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O.3-EL-AGUJERO-CALETA-DE-ARRIBA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O.4 Playa Canaria y Barranquillo del Vino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O.5-SARDINA. SUSO-R-5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O.6-MARCO-POLO-CORRALETE-CUESTA-DE-LAS-VERGUILLAS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O.7 Nido Cuervo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Casco Gáldar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Barrial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Marmolejos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Los Quintana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Los Quintana y Cueva de las Cruces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Los Quintana y el Agazal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Piso Firme y Lomo Herrera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Las Rosas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Anzo-El Salón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Buenavista y Los Silos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Hoya Pineda y Tegueste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El Saucillo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San José de Caideros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Fagajesto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Barranco Hondo de Abajo y la Majadilla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El Juncalillo y el Retamal</w:t>
            </w:r>
          </w:p>
        </w:tc>
        <w:tc>
          <w:tcPr>
            <w:tcW w:w="297250" w:type="pct"/>
          </w:tcPr>
          <w:p>
            <w:pPr/>
          </w:p>
        </w:tc>
      </w:tr>
      <w:tr>
        <w:trPr/>
        <w:tc>
          <w:tcPr>
            <w:tcW w:w="202750" w:type="pct"/>
          </w:tcPr>
          <w:p>
            <w:pPr/>
            <w:r>
              <w:rPr/>
              <w:t xml:space="preserve">Ordenación pormenorizada Barranco Hondo de Arriba y el Tablado</w:t>
            </w:r>
          </w:p>
        </w:tc>
        <w:tc>
          <w:tcPr>
            <w:tcW w:w="29725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600" w:type="dxa"/>
        <w:gridCol w:w="48700" w:type="dxa"/>
        <w:gridCol w:w="4870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  <w:gridSpan w:val="3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Modificaciones del Plan General de Ordenación</w:t>
            </w:r>
            <w:r>
              <w:rPr>
                <w:sz w:val="36"/>
                <w:szCs w:val="36"/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PGO Modificación ficha A.II.B 12E y eliminación ficha P-110 del catálogo de protección troneras calle Drago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 10/02/2020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de documentos del P.G.O., en ejecución de la sentencia nº 315 del Tribunal Superior de Justicia de Canarias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 27/07/2020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 de Gáldar: implantación de viario de acceso al barrio de La Montaña entre la calle Delgado y la calle Francisco Pizarro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 03/05/2021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Ordenación: armonización de la regulación del uso comercial al Decreto Legislativo 1/2012 de 22 de Abril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 29/06/2022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Sustancial Parcial del Plan General de Ordenación de Gáldar, en el ámbito de la Unidad de Actuación Gáldar Casco G-13 para la implantación del Sistema General de Espacios Libres/Aparcamientos-Social Dotacional</w:t>
            </w:r>
          </w:p>
        </w:tc>
        <w:tc>
          <w:tcPr>
            <w:tcW w:w="48700" w:type="pct"/>
          </w:tcPr>
          <w:p>
            <w:pPr/>
            <w:r>
              <w:rPr/>
              <w:t xml:space="preserve">En proceso de tramitación</w:t>
            </w:r>
          </w:p>
        </w:tc>
        <w:tc>
          <w:tcPr>
            <w:tcW w:w="48700" w:type="pct"/>
          </w:tcPr>
          <w:p>
            <w:pPr/>
          </w:p>
          <w:p>
            <w:pPr/>
          </w:p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Proyecto de Reparcelación de la Unidad de Actuación de la Urbanización Playa Canaria Sector SUSO R-4 Playa Canaria</w:t>
            </w:r>
          </w:p>
        </w:tc>
        <w:tc>
          <w:tcPr>
            <w:tcW w:w="48700" w:type="pct"/>
          </w:tcPr>
          <w:p>
            <w:pPr/>
            <w:r>
              <w:rPr/>
              <w:t xml:space="preserve">En proceso de tramitación</w:t>
            </w:r>
          </w:p>
        </w:tc>
        <w:tc>
          <w:tcPr>
            <w:tcW w:w="48700" w:type="pct"/>
          </w:tcPr>
          <w:p>
            <w:pPr/>
          </w:p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 de Gáldar, en el ámbito de la Unidad de Actuación Sardina S-4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Fecha:02/02/2022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 de Gáldar en el ámbito de la Calle Gómez Escudero: eliminación de área libre de edificación</w:t>
            </w:r>
          </w:p>
        </w:tc>
        <w:tc>
          <w:tcPr>
            <w:tcW w:w="48700" w:type="pct"/>
          </w:tcPr>
          <w:p>
            <w:pPr/>
            <w:r>
              <w:rPr/>
              <w:t xml:space="preserve">Fecha: 17/05/2024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 de Gáldar: Redelimitación de Unidades de Actuación UA SI-2 y UA SI-3</w:t>
            </w:r>
          </w:p>
        </w:tc>
        <w:tc>
          <w:tcPr>
            <w:tcW w:w="48700" w:type="pct"/>
          </w:tcPr>
          <w:p>
            <w:pPr/>
            <w:r>
              <w:rPr/>
              <w:t xml:space="preserve">En proceso de tramitación (Informe ambiental estratégico superado)</w:t>
            </w:r>
          </w:p>
        </w:tc>
        <w:tc>
          <w:tcPr>
            <w:tcW w:w="48700" w:type="pct"/>
          </w:tcPr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Modificación menor del Plan General de Ordenación de Gáldar. Recategorización a suelo urbano consolidado del ámbito de la actuación urbanística aislada de Marmolejos M-16</w:t>
            </w:r>
          </w:p>
        </w:tc>
        <w:tc>
          <w:tcPr>
            <w:tcW w:w="48700" w:type="pct"/>
          </w:tcPr>
          <w:p>
            <w:pPr/>
            <w:r>
              <w:rPr/>
              <w:t xml:space="preserve">En proceso. Abierto periodo de información pública a la aprobación inicial (Hasta el 28/06/2024)</w:t>
            </w:r>
          </w:p>
        </w:tc>
        <w:tc>
          <w:tcPr>
            <w:tcW w:w="48700" w:type="pct"/>
          </w:tcPr>
          <w:p>
            <w:pPr/>
          </w:p>
        </w:tc>
      </w:tr>
    </w:tbl>
    <w:p>
      <w:pPr/>
      <w:r>
        <w:rPr/>
        <w:t xml:space="preserve"> </w:t>
      </w:r>
    </w:p>
    <w:tbl>
      <w:tblGrid>
        <w:gridCol w:w="2600" w:type="dxa"/>
        <w:gridCol w:w="2600" w:type="dxa"/>
      </w:tblGrid>
      <w:tblPr>
        <w:tblW w:w="5000" w:type="pct"/>
        <w:tblLayout w:type="autofit"/>
        <w:bidiVisual w:val="0"/>
      </w:tblPr>
      <w:tr>
        <w:trPr/>
        <w:tc>
          <w:tcPr>
            <w:tcW w:w="5200" w:type="pct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Estudios de Detalle y otros instrumentos de ordenación</w:t>
            </w:r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Estudio de Detalle de la Calle Toledo</w:t>
            </w:r>
          </w:p>
        </w:tc>
        <w:tc>
          <w:tcPr>
            <w:tcW w:w="2600" w:type="pct"/>
          </w:tcPr>
          <w:p>
            <w:pPr/>
          </w:p>
          <w:p>
            <w:pPr/>
          </w:p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Estudio de Detalle de la Manzana Mamá Felipa</w:t>
            </w:r>
          </w:p>
        </w:tc>
        <w:tc>
          <w:tcPr>
            <w:tcW w:w="2600" w:type="pct"/>
          </w:tcPr>
          <w:p>
            <w:pPr/>
          </w:p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Modificacion Menor del Estudio de Detalle Parcela ED-CG del SUSO R1 Casco de Gáldar</w:t>
            </w:r>
          </w:p>
        </w:tc>
        <w:tc>
          <w:tcPr>
            <w:tcW w:w="2600" w:type="pct"/>
          </w:tcPr>
          <w:p>
            <w:pPr/>
          </w:p>
          <w:p>
            <w:pPr/>
          </w:p>
          <w:p>
            <w:pPr/>
          </w:p>
        </w:tc>
      </w:tr>
      <w:tr>
        <w:trPr/>
        <w:tc>
          <w:tcPr>
            <w:tcW w:w="2600" w:type="pct"/>
          </w:tcPr>
          <w:p>
            <w:pPr/>
            <w:r>
              <w:rPr/>
              <w:t xml:space="preserve">Proyecto de gestión por compensación de la Unidad de Actuación "Gáldar Casco G-3"</w:t>
            </w:r>
          </w:p>
        </w:tc>
        <w:tc>
          <w:tcPr>
            <w:tcW w:w="2600" w:type="pct"/>
          </w:tcPr>
          <w:p>
            <w:pPr/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2026-05-27T21:22:13+00:00</dcterms:created>
  <dcterms:modified xsi:type="dcterms:W3CDTF">2026-05-27T21:22:13+00:00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