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46950" w:type="dxa"/>
        <w:gridCol w:w="480300" w:type="dxa"/>
        <w:gridCol w:w="4242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1469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80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4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2023</w:t>
            </w:r>
          </w:p>
        </w:tc>
        <w:tc>
          <w:tcPr>
            <w:tcW w:w="42425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2022</w:t>
            </w:r>
          </w:p>
        </w:tc>
        <w:tc>
          <w:tcPr>
            <w:tcW w:w="424250" w:type="pct"/>
          </w:tcPr>
          <w:p>
            <w:pPr/>
          </w:p>
        </w:tc>
      </w:tr>
      <w:tr>
        <w:trPr/>
        <w:tc>
          <w:tcPr>
            <w:tcW w:w="1469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80300" w:type="pct"/>
          </w:tcPr>
          <w:p>
            <w:pPr/>
            <w:r>
              <w:rPr/>
              <w:t xml:space="preserve">Relación de procedimientos tramitados en 2021</w:t>
            </w:r>
          </w:p>
        </w:tc>
        <w:tc>
          <w:tcPr>
            <w:tcW w:w="424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2026-05-26T13:39:30+00:00</dcterms:created>
  <dcterms:modified xsi:type="dcterms:W3CDTF">2026-05-26T13:39:30+00:00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