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OBJETO</w:t>
      </w:r>
    </w:p>
    <w:p>
      <w:pPr>
        <w:jc w:val="both"/>
      </w:pPr>
      <w:r>
        <w:rPr/>
        <w:t xml:space="preserve">A través de este procedimiento se permite a la ciudadanía en general la presentación de escritos de denuncia por las tardanzas, desatenciones o por cualquier otro tipo de actuación irregular que observen en el funcionamiento de las dependencias administrativas.</w:t>
      </w:r>
      <w:r>
        <w:rPr/>
        <w:t xml:space="preserve"> </w:t>
      </w:r>
    </w:p>
    <w:p>
      <w:pPr>
        <w:jc w:val="both"/>
      </w:pPr>
      <w:r>
        <w:rPr/>
        <w:t xml:space="preserve">Asimismo, podrán presentar sugerencias, entendidas estas como recomendaciones que persigan la mejora de la calidad de los servicios, incrementar el rendimiento o el ahorro del gasto público, simplificar trámites o suprimir los que sean innecesarios, o cualquier otra medida que suponga un mayor grado de satisfacción de la sociedad.</w:t>
      </w:r>
      <w:r>
        <w:rPr/>
        <w:t xml:space="preserve"> </w:t>
      </w:r>
    </w:p>
    <w:p>
      <w:pPr>
        <w:jc w:val="both"/>
      </w:pPr>
      <w:r>
        <w:rPr/>
        <w:t xml:space="preserve">Es muy importante no confundir estos mecanismos con el régimen de recursos y alegaciones dentro de los procedimientos administrativos, debiéndose emplear estos preferentemente cuando haya abiertos expedientes administrativos. No obstante, no resultarán incompatibles con estos.</w:t>
      </w:r>
      <w:r>
        <w:rPr/>
        <w:t xml:space="preserve"> </w:t>
      </w:r>
    </w:p>
    <w:p>
      <w:pPr>
        <w:jc w:val="both"/>
      </w:pPr>
      <w:r>
        <w:rPr/>
        <w:t xml:space="preserve">Las quejas y sugerencias no tendrán, en ningún caso, la calificación de recurso administrativo ni su presentación suspenderá o interrumpirá los plazos establecidos en la normativa vigente. 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UNIDAD TRAMITADORA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Las quejas y sugerencias deberán ser interpuestas ante el departamento, concejalía o ente que haya generado la disfuncionalidad en el servicio. Si su queja ya fue presentada con anterioridad y por idéntico motivo y no ha sido resuelta en el plazo legalmente previsto, podrá presentarla ante la Presidencia-Alcaldía de este Excmo. Ayuntamiento.</w:t>
      </w: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DEL SILENCIO ADMINISTRATIVO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Silencio negativo a los 3 meses desde su interposición.</w:t>
      </w: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QUIÉN PUEDE REALIZAR LA SOLICITUD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Cualquier persona física, jurídica o su representante debidamente acreditado. En caso de representación, deberá acreditar la misma de acuerdo con lo establecido en el artículo 5.4 de la Ley 39/2015, de 1 de octubre, del Procedimiento Administrativo Común de las Administraciones Públicas.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MEDIOS DE PRESENTACIÓN</w:t>
      </w:r>
      <w:r>
        <w:rPr>
          <w:b w:val="1"/>
          <w:bCs w:val="1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Vía electrónica a través del formulario habilitado para ello en la </w:t>
      </w:r>
      <w:r>
        <w:rPr/>
        <w:t xml:space="preserve"> </w:t>
      </w:r>
    </w:p>
    <w:p>
      <w:pPr>
        <w:numPr>
          <w:ilvl w:val="0"/>
          <w:numId w:val="1"/>
        </w:numPr>
      </w:pPr>
      <w:r>
        <w:rPr/>
        <w:t xml:space="preserve">Presencialmente en cualquiera de las oficinas de Registro habilitadas en el territorio nacional:</w:t>
      </w:r>
      <w:r>
        <w:rPr/>
        <w:t xml:space="preserve">   </w:t>
      </w:r>
    </w:p>
    <w:p>
      <w:pPr>
        <w:numPr>
          <w:ilvl w:val="0"/>
          <w:numId w:val="1"/>
        </w:numPr>
      </w:pPr>
      <w:r>
        <w:rPr/>
        <w:t xml:space="preserve">Presencialmente ante las Oficinas en materia de Registro del Excmo. Ayuntamiento de Gáldar en Calle Bentago Semidán Nº 2</w:t>
      </w:r>
    </w:p>
    <w:p>
      <w:pPr>
        <w:pStyle w:val="Heading5"/>
      </w:pPr>
      <w:r>
        <w:rPr>
          <w:b w:val="1"/>
          <w:bCs w:val="1"/>
        </w:rPr>
        <w:t xml:space="preserve">PLAZOS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En cualquier momento.</w:t>
      </w: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TASAS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No se exigen.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PLAZO PARA RESOLVER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La tramitación de las quejas y sugerencias por la Administración competente seguirá un procedimiento de carácter administrativo, regido por la Ley 39/2015, de 1 de octubre, del Procedimiento Administrativo Común de las Administraciones Públicas. En consecuencia, el plazo máximo para resolver y notificar la respuesta a la queja o sugerencia presentada es de </w:t>
      </w:r>
      <w:r>
        <w:rPr>
          <w:b w:val="1"/>
          <w:bCs w:val="1"/>
        </w:rPr>
        <w:t xml:space="preserve">3 meses</w:t>
      </w:r>
      <w:r>
        <w:rPr/>
        <w:t xml:space="preserve"> a contar desde el día de su presentación.</w:t>
      </w:r>
      <w:r>
        <w:rPr/>
        <w:t xml:space="preserve"> </w:t>
      </w:r>
    </w:p>
    <w:p>
      <w:pPr>
        <w:jc w:val="both"/>
      </w:pPr>
      <w:r>
        <w:rPr/>
        <w:t xml:space="preserve">Esto no obsta a que el servicio o unidad administrativa que haya recibido la queja o sugerencia le remita una comunicación indicándole que esta ha sido recibida y que se está procediendo a su resolución.</w:t>
      </w: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 LA INADMISIÓN</w:t>
      </w: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No se tramitarán como quejas o sugerencias los escritos que:</w:t>
      </w:r>
    </w:p>
    <w:p>
      <w:pPr/>
      <w:r>
        <w:rPr/>
        <w:t xml:space="preserve">Omitan datos esenciales.</w:t>
      </w:r>
    </w:p>
    <w:p>
      <w:pPr/>
      <w:r>
        <w:rPr/>
        <w:t xml:space="preserve">Supongan abuso de derecho.</w:t>
      </w:r>
      <w:r>
        <w:rPr/>
        <w:t xml:space="preserve"> </w:t>
      </w:r>
    </w:p>
    <w:p>
      <w:pPr/>
      <w:r>
        <w:rPr/>
        <w:t xml:space="preserve">Sean objeto de reclamación con derecho a indemnización (reclamaciones patrimoniales) o tenga una regulación específica.</w:t>
      </w:r>
    </w:p>
    <w:p>
      <w:pPr/>
      <w:r>
        <w:rPr/>
        <w:t xml:space="preserve">Carezcan de fundamento.</w:t>
      </w:r>
    </w:p>
    <w:p>
      <w:pPr/>
      <w:r>
        <w:rPr/>
        <w:t xml:space="preserve">Inexistencia de pretensión.</w:t>
      </w:r>
    </w:p>
    <w:p>
      <w:pPr/>
      <w:r>
        <w:rPr/>
        <w:t xml:space="preserve">Puedan causar perjuicio a un derecho legítimo de tercera persona.</w:t>
      </w:r>
    </w:p>
    <w:p>
      <w:pPr/>
      <w:r>
        <w:rPr/>
        <w:t xml:space="preserve">No sean competencia de la Corporación Local.</w:t>
      </w:r>
    </w:p>
    <w:p>
      <w:pPr/>
      <w:r>
        <w:rPr/>
        <w:t xml:space="preserve">Pretendan la función de control político de la actividad municipal.</w:t>
      </w:r>
    </w:p>
    <w:p>
      <w:pPr/>
      <w:r>
        <w:rPr/>
        <w:t xml:space="preserve">Deriven de problemas entre particulares.</w:t>
      </w:r>
    </w:p>
    <w:p>
      <w:pPr/>
      <w:r>
        <w:rPr/>
        <w:t xml:space="preserve">Las cuestiones pendientes de resolución judicial, administrativa o tramitadas ante el Defensor del Pueblo hasta su resolución, expresa o presunta.</w:t>
      </w:r>
    </w:p>
    <w:p>
      <w:pPr/>
      <w:r>
        <w:rPr/>
        <w:t xml:space="preserve">En las que se advierta mala fe o uso abusivo del procedimiento para perturbar o paralizar a la Administración.</w:t>
      </w:r>
    </w:p>
    <w:p>
      <w:pPr/>
      <w:r>
        <w:rPr/>
        <w:t xml:space="preserve">Cualquier otra que la Administración pueda motivar de manera ajustada a Derecho.</w:t>
      </w: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DDA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2026-07-12T01:13:06+00:00</dcterms:created>
  <dcterms:modified xsi:type="dcterms:W3CDTF">2026-07-12T01:13:06+00:00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