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1080 Cartas de servicios elaboradas y, en su caso, compromisos asumidos y grado de cumplimiento de los mismos,</w:t>
      </w:r>
      <w:r>
        <w:rPr>
          <w:b w:val="1"/>
          <w:bCs w:val="1"/>
        </w:rPr>
        <w:t xml:space="preserve"> el Ayuntamiento de Gáldar, pone en conocimiento de la ciudadanía del municipio y del público en general que ni durante el 2021, 2022, 2023, 2024 ni 2025 esta administración dispuso de  cartas de servicio elaboradas</w:t>
      </w:r>
      <w:r>
        <w:rPr/>
        <w:t xml:space="preserve"> suponiéndose por tanto la no existencia de tal actividad, pudiendo utilizar la ciudadanía los medios legalmente establecidos para ejercer su derecho de acceso a la información pública.</w:t>
      </w:r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2026-10-08T23:17:00+00:00</dcterms:created>
  <dcterms:modified xsi:type="dcterms:W3CDTF">2026-10-08T23:17:00+00:00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