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6. Normativa sobre "1074 - Sentencias que afecten a la vigencia e interpretación de las normas dictadas por la entidad", el Ayuntamiento de Gáldar, confirma que durante los ejercicios</w:t>
      </w:r>
      <w:r>
        <w:rPr>
          <w:b w:val="1"/>
          <w:bCs w:val="1"/>
        </w:rPr>
        <w:t xml:space="preserve"> 2021, 2022, 2023, 2024 y 2025 no existen sentencias que afecten a la interpretación de su propia normativa</w:t>
      </w:r>
      <w:r>
        <w:rPr/>
        <w:t xml:space="preserve"> 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2026-08-06T03:43:00+00:00</dcterms:created>
  <dcterms:modified xsi:type="dcterms:W3CDTF">2026-08-06T03:43:00+00:00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