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18. Derecho de Acceso, concretamente en el subapartado “1086 Servicios de asistencia que prestan a los ayuntamientos o reciben de los cabildos, indicando las consignaciones presupuestarias previstas y las normas reguladoras”, el Ayuntamiento de Gáldar, pone en conocimiento de la ciudadanía del municipio y del público en general, que los servicios que recibe del Cabildo de Gran Canaria son los mismos desde el año 2013.</w:t>
      </w:r>
    </w:p>
    <w:tbl>
      <w:tblGrid>
        <w:gridCol w:w="191800" w:type="dxa"/>
        <w:gridCol w:w="295700" w:type="dxa"/>
        <w:gridCol w:w="5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18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95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3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07-03-2025</w:t>
            </w:r>
          </w:p>
        </w:tc>
        <w:tc>
          <w:tcPr>
            <w:tcW w:w="295700" w:type="pct"/>
          </w:tcPr>
          <w:p>
            <w:pPr/>
            <w:r>
              <w:rPr/>
              <w:t xml:space="preserve">Instrucción que define y regula el asesoramiento que el Cabildo en Gran Canaria presta a los municipios de la Isla</w:t>
            </w:r>
          </w:p>
        </w:tc>
        <w:tc>
          <w:tcPr>
            <w:tcW w:w="53400" w:type="pct"/>
          </w:tcPr>
          <w:p>
            <w:pPr/>
          </w:p>
        </w:tc>
      </w:tr>
      <w:tr>
        <w:trPr/>
        <w:tc>
          <w:tcPr>
            <w:tcW w:w="191800" w:type="pct"/>
            <w:gridSpan w:val="2"/>
          </w:tcPr>
          <w:p>
            <w:pPr/>
            <w:r>
              <w:rPr/>
              <w:t xml:space="preserve">03-06-2013</w:t>
            </w:r>
          </w:p>
        </w:tc>
        <w:tc>
          <w:tcPr>
            <w:tcW w:w="295700" w:type="pct"/>
          </w:tcPr>
          <w:p>
            <w:pPr/>
            <w:r>
              <w:rPr/>
              <w:t xml:space="preserve">Instrucción que define y regula el asesoramiento que el Cabildo en Gran Canaria presta a los municipios de la Isla</w:t>
            </w:r>
          </w:p>
        </w:tc>
        <w:tc>
          <w:tcPr>
            <w:tcW w:w="53400" w:type="pct"/>
          </w:tcPr>
          <w:p>
            <w:pPr/>
          </w:p>
        </w:tc>
      </w:tr>
      <w:tr>
        <w:trPr/>
        <w:tc>
          <w:tcPr>
            <w:tcW w:w="191800" w:type="pct"/>
            <w:gridSpan w:val="2"/>
          </w:tcPr>
          <w:p>
            <w:pPr/>
            <w:r>
              <w:rPr/>
              <w:t xml:space="preserve">03-06-2013</w:t>
            </w:r>
          </w:p>
        </w:tc>
        <w:tc>
          <w:tcPr>
            <w:tcW w:w="295700" w:type="pct"/>
          </w:tcPr>
          <w:p>
            <w:pPr/>
            <w:r>
              <w:rPr/>
              <w:t xml:space="preserve">Instrucción que define y regula el asesoramiento que el Cabildo en Gran Canaria presta a los municipios de la Isla</w:t>
            </w:r>
          </w:p>
        </w:tc>
        <w:tc>
          <w:tcPr>
            <w:tcW w:w="534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2026-07-12T01:11:59+00:00</dcterms:created>
  <dcterms:modified xsi:type="dcterms:W3CDTF">2026-07-12T01:11:59+00:00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